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E45273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45273">
        <w:rPr>
          <w:rFonts w:ascii="Times New Roman" w:hAnsi="Times New Roman"/>
          <w:b/>
          <w:bCs/>
          <w:sz w:val="24"/>
          <w:szCs w:val="24"/>
        </w:rPr>
        <w:t>Додаток</w:t>
      </w:r>
      <w:proofErr w:type="spellEnd"/>
      <w:r w:rsidRPr="00E45273">
        <w:rPr>
          <w:rFonts w:ascii="Times New Roman" w:hAnsi="Times New Roman"/>
          <w:b/>
          <w:bCs/>
          <w:sz w:val="24"/>
          <w:szCs w:val="24"/>
        </w:rPr>
        <w:t xml:space="preserve"> до </w:t>
      </w:r>
    </w:p>
    <w:p w14:paraId="6937576A" w14:textId="13990261" w:rsidR="00B815AA" w:rsidRPr="00E45273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r w:rsidRPr="00E45273">
        <w:rPr>
          <w:rFonts w:ascii="Times New Roman" w:hAnsi="Times New Roman"/>
          <w:b/>
          <w:bCs/>
          <w:sz w:val="24"/>
          <w:szCs w:val="24"/>
        </w:rPr>
        <w:t xml:space="preserve">Наказу № </w:t>
      </w:r>
      <w:r w:rsidR="00E45273" w:rsidRPr="00E45273">
        <w:rPr>
          <w:rFonts w:ascii="Times New Roman" w:hAnsi="Times New Roman"/>
          <w:b/>
          <w:bCs/>
          <w:sz w:val="24"/>
          <w:szCs w:val="24"/>
          <w:lang w:val="uk-UA"/>
        </w:rPr>
        <w:t>3</w:t>
      </w:r>
      <w:r w:rsidRPr="00E45273">
        <w:rPr>
          <w:rFonts w:ascii="Times New Roman" w:hAnsi="Times New Roman"/>
          <w:b/>
          <w:bCs/>
          <w:sz w:val="24"/>
          <w:szCs w:val="24"/>
        </w:rPr>
        <w:t xml:space="preserve">/1-з </w:t>
      </w:r>
    </w:p>
    <w:p w14:paraId="0B216E6E" w14:textId="77C529B7" w:rsidR="00B815AA" w:rsidRPr="00E45273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E45273">
        <w:rPr>
          <w:rFonts w:ascii="Times New Roman" w:hAnsi="Times New Roman"/>
          <w:b/>
          <w:bCs/>
          <w:sz w:val="24"/>
          <w:szCs w:val="24"/>
        </w:rPr>
        <w:t>від</w:t>
      </w:r>
      <w:proofErr w:type="spellEnd"/>
      <w:proofErr w:type="gramEnd"/>
      <w:r w:rsidRPr="00E452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17B8">
        <w:rPr>
          <w:rFonts w:ascii="Times New Roman" w:hAnsi="Times New Roman"/>
          <w:b/>
          <w:bCs/>
          <w:sz w:val="24"/>
          <w:szCs w:val="24"/>
          <w:lang w:val="uk-UA"/>
        </w:rPr>
        <w:t>24</w:t>
      </w:r>
      <w:r w:rsidR="00C15746" w:rsidRPr="00E45273">
        <w:rPr>
          <w:rFonts w:ascii="Times New Roman" w:hAnsi="Times New Roman"/>
          <w:b/>
          <w:bCs/>
          <w:sz w:val="24"/>
          <w:szCs w:val="24"/>
          <w:lang w:val="uk-UA"/>
        </w:rPr>
        <w:t xml:space="preserve"> березня 2025</w:t>
      </w:r>
      <w:r w:rsidRPr="00E45273">
        <w:rPr>
          <w:rFonts w:ascii="Times New Roman" w:hAnsi="Times New Roman"/>
          <w:b/>
          <w:bCs/>
          <w:sz w:val="24"/>
          <w:szCs w:val="24"/>
        </w:rPr>
        <w:t xml:space="preserve"> року</w:t>
      </w:r>
    </w:p>
    <w:p w14:paraId="1C961B2D" w14:textId="77777777" w:rsidR="00B815AA" w:rsidRPr="00E45273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9D3D14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3CF6CB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</w:rPr>
        <w:t xml:space="preserve">ОБҐРУНТУВАННЯ ПІДСТАВИ ДЛЯ ЗДІЙСНЕННЯ ЗАКУПІВЛІ, </w:t>
      </w:r>
    </w:p>
    <w:p w14:paraId="09D48B03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</w:rPr>
        <w:t>А ТАКОЖ ЇЇ ТЕХНІЧНИХ, ЯКІСНИХ ХАРАКТЕРИ</w:t>
      </w:r>
      <w:bookmarkStart w:id="0" w:name="_GoBack"/>
      <w:bookmarkEnd w:id="0"/>
      <w:r w:rsidRPr="00B96B8D">
        <w:rPr>
          <w:rFonts w:ascii="Times New Roman" w:hAnsi="Times New Roman"/>
          <w:b/>
          <w:bCs/>
          <w:sz w:val="24"/>
          <w:szCs w:val="24"/>
        </w:rPr>
        <w:t xml:space="preserve">СТИК ТА </w:t>
      </w:r>
    </w:p>
    <w:p w14:paraId="39E5AD95" w14:textId="77777777" w:rsidR="00B815AA" w:rsidRPr="00B96B8D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</w:rPr>
        <w:t>ОЧІКУВАНОЇ ВАРТОСТІ ПРЕДМЕТА ЗАКУПІВЛІ</w:t>
      </w:r>
    </w:p>
    <w:p w14:paraId="3B410F83" w14:textId="284D86BC" w:rsidR="00B815AA" w:rsidRPr="00B96B8D" w:rsidRDefault="009F58B8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B8D">
        <w:rPr>
          <w:rFonts w:ascii="Times New Roman" w:hAnsi="Times New Roman"/>
          <w:b/>
          <w:bCs/>
          <w:sz w:val="24"/>
          <w:szCs w:val="24"/>
          <w:lang w:val="uk-UA"/>
        </w:rPr>
        <w:t>КОМПЛЕКСНОЇ ПОСЛУГИ З ОБСЛУГОВУВАННЯ СПОРТИВНИХ СПОРУД, БУДІВЕЛЬ ТА ПРИЛЕГЛОЇ ТЕРИТОРІЇ</w:t>
      </w:r>
      <w:r w:rsidRPr="00B96B8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394AD4" w14:textId="77777777" w:rsidR="00714374" w:rsidRPr="00B96B8D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D78F2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B96B8D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B96B8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B96B8D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Назва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із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зазначенням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коду за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Єдиним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b/>
          <w:sz w:val="24"/>
          <w:szCs w:val="24"/>
          <w:lang w:eastAsia="ru-RU"/>
        </w:rPr>
        <w:t>закупівельним</w:t>
      </w:r>
      <w:proofErr w:type="spellEnd"/>
      <w:r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словником</w:t>
      </w:r>
      <w:r w:rsidR="00C06B8C" w:rsidRPr="00B96B8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08D7F89" w14:textId="3B3995CE" w:rsidR="00C06B8C" w:rsidRPr="00B96B8D" w:rsidRDefault="009F58B8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Комплексна послуга з обслуговування спортивних споруд, будівель та прилеглої території (Код ДК 021:2015 – 92610000-0 – послуги з утримання спортивних закладів).</w:t>
      </w:r>
      <w:r w:rsidR="00C06B8C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B96B8D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3. Обґрунтування технічних та якісних характеристик предмета закупівлі</w:t>
      </w:r>
      <w:r w:rsidRPr="00B96B8D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2B773504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 Необхідність надання комплексної послуги з забезпечення необхідного режиму роботи чотирьох теплових пунктів (двох теплових пункти котеджів, двох теплових пунктів житлового корпусу. Виконання щорічного планового технічного обслуговування, проведення оглядів устаткування та заходів з експлуатації, передбачених інструкцією з експлуатації і виробничими інструкціями працівників п’яти теплових пунктів. Здійснювати технічне обслуговування допоміжного обладнання теплових пунктів. Здійснювати цілодобове обслуговування котельні на твердому паливі.</w:t>
      </w:r>
    </w:p>
    <w:p w14:paraId="1739AC5A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3.2 Необхідність надання послуги щодо обслуговування обладнання, проведення профілактичних операцій та забезпечення безперебійної роботи насосної станції питної води.</w:t>
      </w:r>
    </w:p>
    <w:p w14:paraId="1A95C0A1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3.3 Необхідність надання послуги щодо обслуговування обладнання та забезпечення безперебійної роботи насосної станції високого тиску, насосної групи системи підживлення пожежної водойми та пожежної водойми.</w:t>
      </w:r>
    </w:p>
    <w:p w14:paraId="7E0BA259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3.4 Необхідність надання послуги щодо обслуговування обладнання та забезпечення безперебійної роботи насосного обладнання системи пожежогасіння.</w:t>
      </w:r>
    </w:p>
    <w:p w14:paraId="1F602393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3.5 Необхідність підтримання в належному стані 30 000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>. біатлонних трас (прибирання сміття, косіння трави – в літній період, прибирання сміття, очищення від снігу території навколо приміщень та біатлонних установок стадіону - в зимовий період).</w:t>
      </w:r>
    </w:p>
    <w:p w14:paraId="46417FF7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3.6 Необхідність підтримання в належному стані 120 000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>. гірськолижних трас (прибирання сміття, косіння трави – в літній період, прибирання сміття, очищення від снігу території навколо приміщень та майданчиків канатної дороги - в зимовий період).</w:t>
      </w:r>
    </w:p>
    <w:p w14:paraId="59D6FE18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3.7 Необхідність надання послуг щодо очищення прилеглої території біатлонних та гірськолижних трас від чагарників та сухих дерев.</w:t>
      </w:r>
    </w:p>
    <w:p w14:paraId="27DED6FB" w14:textId="0809DE0A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3.8 Необхідність надання обслуговування та поточного ремонту (фарбування, заміна замків, догляд за інвентарем) –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мішенних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установок – 30 од.,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вакс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-кабіни для зберігання та підготовки лиж - </w:t>
      </w:r>
      <w:r w:rsidR="004D6912" w:rsidRPr="00B96B8D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од., тренажерних залів, спортивних майданчиків.</w:t>
      </w:r>
    </w:p>
    <w:p w14:paraId="2AEA231E" w14:textId="76F03BD6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3.9 Необхідність надання послуг щодо щоденного прибирання від листя та сміття в літній період та очищення від снігу прибудинкової території біля котеджу №1 та котеджу </w:t>
      </w:r>
      <w:r w:rsidRPr="00B96B8D">
        <w:rPr>
          <w:rFonts w:ascii="Times New Roman" w:hAnsi="Times New Roman" w:cs="Times New Roman"/>
          <w:sz w:val="24"/>
          <w:szCs w:val="24"/>
          <w:lang w:val="uk-UA"/>
        </w:rPr>
        <w:lastRenderedPageBreak/>
        <w:t>№2, площадок та переходів між котеджами, території навколо житлового корпусу та території реабілітаційно-спортивного корпусу</w:t>
      </w:r>
      <w:r w:rsidR="004D6912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та території навколо басейну</w:t>
      </w:r>
      <w:r w:rsidRPr="00B96B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351F7C2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3.10 Необхідність щоденного очищення урн для сміття, прибирання майданчика з контейнерами для сміття.</w:t>
      </w:r>
    </w:p>
    <w:p w14:paraId="2A9AC0B8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3.11 Необхідність догляду за зеленими насадженнями та газонами на території між котеджем №1 та котеджем №2, житловим корпусом (скошування трави, полив, висаджування однорічних рослин).</w:t>
      </w:r>
    </w:p>
    <w:p w14:paraId="0DE01469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3.11 Необхідність надання послуг щодо щоденного прибирання дороги внутрішнього проїзду території, включаючи територію місць для паркування.</w:t>
      </w:r>
    </w:p>
    <w:p w14:paraId="687BB125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3.12 Необхідність надання комплексу послуг з ремонтування та технічного обслуговування електроустаткування об’єктів Західного реабілітаційно-спортивного центру.</w:t>
      </w:r>
    </w:p>
    <w:p w14:paraId="6C47D0B3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3.13 Необхідність надання комплексу послуг з ремонтування та технічного обслуговування електроустаткування приміщень житлового корпусу для проживання інвалідів з їдальнею.</w:t>
      </w:r>
    </w:p>
    <w:p w14:paraId="1A1E5153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3.14 Необхідність надання комплексу послуг з ремонтування та технічного обслуговування електроустаткування приміщень котеджу № 1, №2.</w:t>
      </w:r>
    </w:p>
    <w:p w14:paraId="18229F04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3.15 Необхідність надання комплексу послуг з ремонтування та технічного обслуговування електроустаткування, а саме електричного обладнання (кухонне обладнання, сушильні шафи, автоматика припливних установок, витяжні системи тощо), електричних мереж та підключеного обладнання, слабкострумових систем, силових мереж тощо.</w:t>
      </w:r>
    </w:p>
    <w:p w14:paraId="033B2955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3.16 Необхідність здійснювати обслуговування та ремонт сантехнічних елементів, каналізаційних і водопровідних мереж в житлових та нежитлових приміщеннях котеджу №1, №2, а також житлового  корпусу – 111 житлових номерів, 12 санвузлів загального користування, сантехнічних вузлів приміщень  кухні та їдальні.</w:t>
      </w:r>
    </w:p>
    <w:p w14:paraId="0FAD634B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3.17 Необхідність здійснювати заміну кранів, лійок, сифонів, ремонт сантехнічних з’єднань.</w:t>
      </w:r>
    </w:p>
    <w:p w14:paraId="09C6FDAF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3.18 Необхідність здійснювати обслуговування  та ремонт системи опалення котеджу №1 та №2 та житлового корпусу (регулювання теплоносія, заміна повітряних клапанів, ремонт циркуляційних насосів).</w:t>
      </w:r>
    </w:p>
    <w:p w14:paraId="31FEC6FE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3.19 Необхідність здійснювати обслуговування та поточний ремонт дерев’яних меблів та дверей усіх приміщень  котеджу №1, №2, а також житлового корпусу. </w:t>
      </w:r>
    </w:p>
    <w:p w14:paraId="1624BC64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3.20 Необхідність здійснювати обслуговування та поточний ремонт дерев’яних зовнішніх переходів (пандусів) – 687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.  та огорожі 250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A5C120F" w14:textId="77777777" w:rsidR="006A78C2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3.21 Необхідність здійснювати обслуговування та поточний ремонт дерев’яних зовнішніх палуб ППКД – 360 м. </w:t>
      </w:r>
      <w:proofErr w:type="spellStart"/>
      <w:r w:rsidRPr="00B96B8D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B96B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4891BD1" w14:textId="592D9919" w:rsidR="009F58B8" w:rsidRPr="00B96B8D" w:rsidRDefault="006A78C2" w:rsidP="006A78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3.22 Необхідність здійснювати обслуговування та ремонт дерев’яних конструкцій зони відпочинку та лав.</w:t>
      </w:r>
    </w:p>
    <w:p w14:paraId="4AFD051B" w14:textId="77777777" w:rsidR="009F58B8" w:rsidRPr="00B96B8D" w:rsidRDefault="009F58B8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41C269" w14:textId="407EED3D" w:rsidR="00EF22DF" w:rsidRPr="00B96B8D" w:rsidRDefault="006A78C2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EF22DF" w:rsidRPr="00B96B8D">
        <w:rPr>
          <w:rFonts w:ascii="Times New Roman" w:hAnsi="Times New Roman" w:cs="Times New Roman"/>
          <w:b/>
          <w:sz w:val="24"/>
          <w:szCs w:val="24"/>
          <w:lang w:val="uk-UA"/>
        </w:rPr>
        <w:t>. Кількість</w:t>
      </w:r>
      <w:r w:rsidR="00EF22DF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61710658" w14:textId="5EBE8AEF" w:rsidR="00EF22DF" w:rsidRPr="00B96B8D" w:rsidRDefault="006A78C2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sz w:val="24"/>
          <w:szCs w:val="24"/>
          <w:lang w:val="uk-UA"/>
        </w:rPr>
        <w:t>1 послуга</w:t>
      </w:r>
    </w:p>
    <w:p w14:paraId="549889E5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6E8606" w14:textId="1BBC17E6" w:rsidR="00B815AA" w:rsidRPr="00B96B8D" w:rsidRDefault="006A78C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815AA"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06B8C" w:rsidRPr="00B96B8D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="00B815AA"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B96B8D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5E3F12A1" w:rsidR="00B815AA" w:rsidRPr="00E45273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5273">
        <w:rPr>
          <w:rFonts w:ascii="Times New Roman" w:hAnsi="Times New Roman" w:cs="Times New Roman"/>
          <w:b/>
          <w:sz w:val="24"/>
          <w:szCs w:val="24"/>
          <w:lang w:val="uk-UA"/>
        </w:rPr>
        <w:t>1 544 000,00 грн. (один мільйон п’ятсот сорок чотири тисячі гривень 00 копійок) з ПДВ.</w:t>
      </w:r>
    </w:p>
    <w:p w14:paraId="34BA8348" w14:textId="77777777" w:rsidR="00C15746" w:rsidRPr="00B96B8D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6E89B937" w:rsidR="00B815AA" w:rsidRPr="00B96B8D" w:rsidRDefault="006A78C2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B815AA"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Обґрунтування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розміру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бюджетного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призначення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та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очікуваної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вартості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="00B815AA" w:rsidRPr="00B96B8D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6FAAF27A" w14:textId="21CAD966" w:rsidR="00B815AA" w:rsidRPr="00B96B8D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lastRenderedPageBreak/>
        <w:t>Розмір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бюджетного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для предмета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78C2" w:rsidRPr="00B96B8D">
        <w:rPr>
          <w:rFonts w:ascii="Times New Roman" w:hAnsi="Times New Roman" w:cs="Times New Roman"/>
          <w:sz w:val="24"/>
          <w:szCs w:val="24"/>
          <w:lang w:val="uk-UA"/>
        </w:rPr>
        <w:t>Комплексна послуга з обслуговування спортивних споруд, будівель та прилеглої території (Код ДК 021:2015 – 92610000-0 – послуги з утримання спортивних закладів)</w:t>
      </w:r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сформований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урахуванням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включає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бюджетне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на 202</w:t>
      </w:r>
      <w:r w:rsidRPr="00B96B8D">
        <w:rPr>
          <w:rFonts w:ascii="Times New Roman" w:hAnsi="Times New Roman"/>
          <w:sz w:val="24"/>
          <w:szCs w:val="24"/>
          <w:lang w:val="uk-UA" w:eastAsia="ru-RU"/>
        </w:rPr>
        <w:t>5</w:t>
      </w:r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рік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за бюджетною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програмою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КПКВК 3401110 «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Розвиток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спорту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серед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осіб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 інвалідністю 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їх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фізкультурно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-спортивна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реабілітація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>».</w:t>
      </w:r>
    </w:p>
    <w:p w14:paraId="0C2529FC" w14:textId="3F66F697" w:rsidR="00B815AA" w:rsidRPr="00E45273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Очікувану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вартість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визначена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враховуючи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вартість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укладених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договорів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="006A78C2" w:rsidRPr="00B96B8D">
        <w:rPr>
          <w:rFonts w:ascii="Times New Roman" w:hAnsi="Times New Roman"/>
          <w:sz w:val="24"/>
          <w:szCs w:val="24"/>
          <w:lang w:eastAsia="ru-RU"/>
        </w:rPr>
        <w:t>минулих</w:t>
      </w:r>
      <w:proofErr w:type="spellEnd"/>
      <w:r w:rsidR="006A78C2" w:rsidRPr="00B96B8D">
        <w:rPr>
          <w:rFonts w:ascii="Times New Roman" w:hAnsi="Times New Roman"/>
          <w:sz w:val="24"/>
          <w:szCs w:val="24"/>
          <w:lang w:eastAsia="ru-RU"/>
        </w:rPr>
        <w:t xml:space="preserve"> роках</w:t>
      </w:r>
      <w:r w:rsidR="00EF22DF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та методом порівняння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ринкових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до Методики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визначення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яка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затверджена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наказом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Міністерства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розвитку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економіки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торгівлі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сільського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господарства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України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18.02.2020 №275, шляхом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здійснення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пошуку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збору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аналізу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загальнодоступної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інформації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ціну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78C2" w:rsidRPr="00B96B8D">
        <w:rPr>
          <w:rFonts w:ascii="Times New Roman" w:hAnsi="Times New Roman"/>
          <w:sz w:val="24"/>
          <w:szCs w:val="24"/>
          <w:lang w:val="uk-UA" w:eastAsia="ru-RU"/>
        </w:rPr>
        <w:t>на тотожні послуги</w:t>
      </w:r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тобто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інформація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ціни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містяться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мережі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інтернет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відкритому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доступі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спеціалізованих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торгівельних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майданчиках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електронних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каталогах, в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закупівель,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тощо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вказаної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методики, при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визначені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предмету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був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проведений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моніторинг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B96B8D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B96B8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45273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E45273">
        <w:rPr>
          <w:rFonts w:ascii="Times New Roman" w:hAnsi="Times New Roman"/>
          <w:sz w:val="24"/>
          <w:szCs w:val="24"/>
          <w:lang w:eastAsia="ru-RU"/>
        </w:rPr>
        <w:t xml:space="preserve"> закупівель «</w:t>
      </w:r>
      <w:proofErr w:type="spellStart"/>
      <w:r w:rsidRPr="00E45273">
        <w:rPr>
          <w:rFonts w:ascii="Times New Roman" w:hAnsi="Times New Roman"/>
          <w:sz w:val="24"/>
          <w:szCs w:val="24"/>
          <w:lang w:eastAsia="ru-RU"/>
        </w:rPr>
        <w:t>Прозоро</w:t>
      </w:r>
      <w:proofErr w:type="spellEnd"/>
      <w:r w:rsidRPr="00E45273">
        <w:rPr>
          <w:rFonts w:ascii="Times New Roman" w:hAnsi="Times New Roman"/>
          <w:sz w:val="24"/>
          <w:szCs w:val="24"/>
          <w:lang w:eastAsia="ru-RU"/>
        </w:rPr>
        <w:t xml:space="preserve">» на </w:t>
      </w:r>
      <w:proofErr w:type="spellStart"/>
      <w:r w:rsidRPr="00E45273">
        <w:rPr>
          <w:rFonts w:ascii="Times New Roman" w:hAnsi="Times New Roman"/>
          <w:sz w:val="24"/>
          <w:szCs w:val="24"/>
          <w:lang w:eastAsia="zh-CN"/>
        </w:rPr>
        <w:t>аналогічні</w:t>
      </w:r>
      <w:proofErr w:type="spellEnd"/>
      <w:r w:rsidRPr="00E45273">
        <w:rPr>
          <w:rFonts w:ascii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E45273">
        <w:rPr>
          <w:rFonts w:ascii="Times New Roman" w:hAnsi="Times New Roman"/>
          <w:sz w:val="24"/>
          <w:szCs w:val="24"/>
          <w:lang w:eastAsia="ru-RU"/>
        </w:rPr>
        <w:t>технічними</w:t>
      </w:r>
      <w:proofErr w:type="spellEnd"/>
      <w:r w:rsidRPr="00E45273">
        <w:rPr>
          <w:rFonts w:ascii="Times New Roman" w:hAnsi="Times New Roman"/>
          <w:sz w:val="24"/>
          <w:szCs w:val="24"/>
          <w:lang w:eastAsia="ru-RU"/>
        </w:rPr>
        <w:t xml:space="preserve"> характеристиками </w:t>
      </w:r>
      <w:r w:rsidR="006A78C2" w:rsidRPr="00E45273">
        <w:rPr>
          <w:rFonts w:ascii="Times New Roman" w:hAnsi="Times New Roman"/>
          <w:sz w:val="24"/>
          <w:szCs w:val="24"/>
          <w:lang w:val="uk-UA" w:eastAsia="ru-RU"/>
        </w:rPr>
        <w:t>послуги</w:t>
      </w:r>
      <w:r w:rsidRPr="00E45273">
        <w:rPr>
          <w:rFonts w:ascii="Times New Roman" w:hAnsi="Times New Roman"/>
          <w:sz w:val="24"/>
          <w:szCs w:val="24"/>
          <w:lang w:eastAsia="ru-RU"/>
        </w:rPr>
        <w:t>.</w:t>
      </w:r>
    </w:p>
    <w:p w14:paraId="17ED05E0" w14:textId="77777777" w:rsidR="002E586E" w:rsidRPr="00E45273" w:rsidRDefault="002E586E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45273">
        <w:rPr>
          <w:rFonts w:ascii="Times New Roman" w:hAnsi="Times New Roman"/>
          <w:sz w:val="24"/>
          <w:szCs w:val="24"/>
          <w:lang w:val="uk-UA" w:eastAsia="ru-RU"/>
        </w:rPr>
        <w:t xml:space="preserve">15.01.2025 року за результатами проведеної процедури відкритих торгів з Особливостями за ідентифікатором в електронній системі закупівель UA-2024-12-26-007601-a було укладено Договір № 01-1 на суму 1 930 000,00 грн. (один мільйон дев’ятсот тридцять тисяч грн. 00 коп.) з ПДВ. 04.03.2025 року за результатами проведеного моніторингу Західним офісом </w:t>
      </w:r>
      <w:proofErr w:type="spellStart"/>
      <w:r w:rsidRPr="00E45273">
        <w:rPr>
          <w:rFonts w:ascii="Times New Roman" w:hAnsi="Times New Roman"/>
          <w:sz w:val="24"/>
          <w:szCs w:val="24"/>
          <w:lang w:val="uk-UA" w:eastAsia="ru-RU"/>
        </w:rPr>
        <w:t>Держаудитслужби</w:t>
      </w:r>
      <w:proofErr w:type="spellEnd"/>
      <w:r w:rsidRPr="00E45273">
        <w:rPr>
          <w:rFonts w:ascii="Times New Roman" w:hAnsi="Times New Roman"/>
          <w:sz w:val="24"/>
          <w:szCs w:val="24"/>
          <w:lang w:val="uk-UA" w:eastAsia="ru-RU"/>
        </w:rPr>
        <w:t xml:space="preserve"> Додатковою угодою №1 було припинено дію Договору № 01-1 від 15.01.2025 року з частковим виконанням на суму 386 000,00 грн (триста вісімдесят шість тисяч грн. 00 коп.) з ПДВ.</w:t>
      </w:r>
    </w:p>
    <w:p w14:paraId="6C0EE3DB" w14:textId="7B0714CC" w:rsidR="00B1231A" w:rsidRPr="00E45273" w:rsidRDefault="002E586E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E45273">
        <w:rPr>
          <w:rFonts w:ascii="Times New Roman" w:hAnsi="Times New Roman"/>
          <w:sz w:val="24"/>
          <w:szCs w:val="24"/>
          <w:lang w:val="uk-UA" w:eastAsia="ru-RU"/>
        </w:rPr>
        <w:t>Враховуючи вищевикладене, а також виходячи з розрахунків до плану використання бюджетних коштів очікувана вартість для закупівлі становить 1 544 000,00 грн. (один мільйон п’ятсот сорок чотири тисячі гривень 00 копійок) з ПДВ.</w:t>
      </w:r>
    </w:p>
    <w:p w14:paraId="59B98124" w14:textId="77777777" w:rsidR="00B815AA" w:rsidRPr="00B96B8D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B96B8D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B96B8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6. Процедура закупівлі:</w:t>
      </w:r>
    </w:p>
    <w:p w14:paraId="697E71E3" w14:textId="368A5C24" w:rsidR="00EF22DF" w:rsidRPr="00B96B8D" w:rsidRDefault="00EF22DF" w:rsidP="00EF22DF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B96B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 w:rsidR="006A78C2" w:rsidRPr="00B96B8D">
        <w:rPr>
          <w:rFonts w:ascii="Times New Roman" w:hAnsi="Times New Roman" w:cs="Times New Roman"/>
          <w:sz w:val="24"/>
          <w:szCs w:val="24"/>
          <w:lang w:val="uk-UA"/>
        </w:rPr>
        <w:t>Комплексна послуга з обслуговування спортивних споруд, будівель та прилеглої території (Код ДК 021:2015 – 92610000-0 – послуги з утримання спортивних закладів)</w:t>
      </w:r>
      <w:r w:rsidRPr="00B96B8D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B96B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підприємством «Західний реабілітаційно-спортивний центр» Національного комітету спорту інвалідів України», керуючись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(далі – Особливості), Законом України «Про публічні закупівлі» та іншими нормативними актами чинного законодавства, прийнято рішення про оприлюднення в електронній системі закупівель «Прозоро» закупівлі за процедурою відкриті торги (з особливостями, в порядку, визначеному постановою Кабінету Міністрів України №1178 від 12.10.2022р.).</w:t>
      </w:r>
    </w:p>
    <w:p w14:paraId="2F00E78B" w14:textId="77777777" w:rsidR="00EF22DF" w:rsidRPr="00B96B8D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E87E832" w14:textId="77777777" w:rsidR="00EF22DF" w:rsidRPr="00B96B8D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6B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B96B8D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B96B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BBED656" w14:textId="6F8F3BFA" w:rsidR="00AB55EF" w:rsidRPr="00B96B8D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5273">
        <w:rPr>
          <w:rFonts w:ascii="Times New Roman" w:hAnsi="Times New Roman" w:cs="Times New Roman"/>
          <w:sz w:val="24"/>
          <w:szCs w:val="24"/>
          <w:lang w:val="uk-UA"/>
        </w:rPr>
        <w:t>березень</w:t>
      </w:r>
      <w:r w:rsidR="00AB55EF" w:rsidRPr="00E45273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Pr="00E4527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5EF" w:rsidRPr="00E45273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AB55EF" w:rsidRPr="00B96B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3316700" w14:textId="77777777" w:rsidR="00714374" w:rsidRPr="00B96B8D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90830CB" w14:textId="77777777" w:rsidR="00714374" w:rsidRPr="00B96B8D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44E4A4" w14:textId="77777777" w:rsidR="00714374" w:rsidRPr="00B96B8D" w:rsidRDefault="00714374" w:rsidP="00714374">
      <w:pPr>
        <w:pStyle w:val="ShiftAlt"/>
        <w:spacing w:line="240" w:lineRule="auto"/>
        <w:ind w:left="787" w:firstLine="567"/>
        <w:rPr>
          <w:rFonts w:cs="Times New Roman"/>
          <w:color w:val="auto"/>
          <w:szCs w:val="24"/>
        </w:rPr>
      </w:pPr>
    </w:p>
    <w:p w14:paraId="50043C06" w14:textId="59227D45" w:rsidR="00456173" w:rsidRPr="00B96B8D" w:rsidRDefault="006A78C2" w:rsidP="00714374">
      <w:pPr>
        <w:pStyle w:val="ShiftAlt"/>
        <w:spacing w:line="240" w:lineRule="auto"/>
        <w:ind w:firstLine="0"/>
        <w:rPr>
          <w:rFonts w:cs="Times New Roman"/>
          <w:color w:val="auto"/>
          <w:szCs w:val="24"/>
        </w:rPr>
      </w:pPr>
      <w:r w:rsidRPr="00B96B8D">
        <w:rPr>
          <w:rFonts w:cs="Times New Roman"/>
          <w:color w:val="auto"/>
          <w:szCs w:val="24"/>
        </w:rPr>
        <w:t>Завідувач господарством</w:t>
      </w:r>
      <w:r w:rsidR="00714374" w:rsidRPr="00B96B8D">
        <w:rPr>
          <w:rFonts w:cs="Times New Roman"/>
          <w:color w:val="auto"/>
          <w:szCs w:val="24"/>
        </w:rPr>
        <w:tab/>
      </w:r>
      <w:r w:rsidR="00714374" w:rsidRPr="00B96B8D">
        <w:rPr>
          <w:rFonts w:cs="Times New Roman"/>
          <w:color w:val="auto"/>
          <w:szCs w:val="24"/>
        </w:rPr>
        <w:tab/>
      </w:r>
      <w:r w:rsidR="00714374" w:rsidRPr="00B96B8D">
        <w:rPr>
          <w:rFonts w:cs="Times New Roman"/>
          <w:color w:val="auto"/>
          <w:szCs w:val="24"/>
        </w:rPr>
        <w:tab/>
      </w:r>
      <w:r w:rsidR="00456173" w:rsidRPr="00B96B8D">
        <w:rPr>
          <w:rFonts w:cs="Times New Roman"/>
          <w:color w:val="auto"/>
          <w:szCs w:val="24"/>
        </w:rPr>
        <w:t>__________________</w:t>
      </w:r>
      <w:r w:rsidR="00456173" w:rsidRPr="00B96B8D">
        <w:rPr>
          <w:rFonts w:cs="Times New Roman"/>
          <w:color w:val="auto"/>
          <w:szCs w:val="24"/>
        </w:rPr>
        <w:tab/>
      </w:r>
      <w:r w:rsidR="00714374" w:rsidRPr="00B96B8D">
        <w:rPr>
          <w:rFonts w:cs="Times New Roman"/>
          <w:color w:val="auto"/>
          <w:szCs w:val="24"/>
        </w:rPr>
        <w:tab/>
      </w:r>
      <w:r w:rsidR="00AB55EF" w:rsidRPr="00B96B8D">
        <w:rPr>
          <w:rFonts w:cs="Times New Roman"/>
          <w:color w:val="auto"/>
          <w:szCs w:val="24"/>
        </w:rPr>
        <w:t xml:space="preserve"> </w:t>
      </w:r>
      <w:r w:rsidRPr="00B96B8D">
        <w:rPr>
          <w:rFonts w:cs="Times New Roman"/>
          <w:color w:val="auto"/>
          <w:szCs w:val="24"/>
        </w:rPr>
        <w:t xml:space="preserve">М.Я. </w:t>
      </w:r>
      <w:proofErr w:type="spellStart"/>
      <w:r w:rsidRPr="00B96B8D">
        <w:rPr>
          <w:rFonts w:cs="Times New Roman"/>
          <w:color w:val="auto"/>
          <w:szCs w:val="24"/>
        </w:rPr>
        <w:t>Товтин</w:t>
      </w:r>
      <w:proofErr w:type="spellEnd"/>
    </w:p>
    <w:sectPr w:rsidR="00456173" w:rsidRPr="00B9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2"/>
    <w:rsid w:val="000E6B15"/>
    <w:rsid w:val="002C1D97"/>
    <w:rsid w:val="002C602B"/>
    <w:rsid w:val="002E586E"/>
    <w:rsid w:val="00380689"/>
    <w:rsid w:val="00387612"/>
    <w:rsid w:val="003F7192"/>
    <w:rsid w:val="00456173"/>
    <w:rsid w:val="004D6912"/>
    <w:rsid w:val="005317B8"/>
    <w:rsid w:val="005B7B20"/>
    <w:rsid w:val="00616FC4"/>
    <w:rsid w:val="006A78C2"/>
    <w:rsid w:val="00714374"/>
    <w:rsid w:val="0082679E"/>
    <w:rsid w:val="00835463"/>
    <w:rsid w:val="009B335C"/>
    <w:rsid w:val="009F58B8"/>
    <w:rsid w:val="00AB55EF"/>
    <w:rsid w:val="00B1231A"/>
    <w:rsid w:val="00B815AA"/>
    <w:rsid w:val="00B96B8D"/>
    <w:rsid w:val="00C06B8C"/>
    <w:rsid w:val="00C15746"/>
    <w:rsid w:val="00C23EAD"/>
    <w:rsid w:val="00D84D0F"/>
    <w:rsid w:val="00D94D37"/>
    <w:rsid w:val="00E45273"/>
    <w:rsid w:val="00ED4B42"/>
    <w:rsid w:val="00EF22DF"/>
    <w:rsid w:val="00F1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chartTrackingRefBased/>
  <w15:docId w15:val="{CAD91E06-A3FE-422F-B28C-2CF8BCE0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16</cp:revision>
  <cp:lastPrinted>2025-03-24T10:46:00Z</cp:lastPrinted>
  <dcterms:created xsi:type="dcterms:W3CDTF">2023-12-14T09:19:00Z</dcterms:created>
  <dcterms:modified xsi:type="dcterms:W3CDTF">2025-03-24T10:47:00Z</dcterms:modified>
</cp:coreProperties>
</file>